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EC" w:rsidRPr="00090E35" w:rsidRDefault="000254B3" w:rsidP="00475939">
      <w:pPr>
        <w:pStyle w:val="1"/>
        <w:tabs>
          <w:tab w:val="left" w:pos="1785"/>
        </w:tabs>
        <w:autoSpaceDE/>
        <w:autoSpaceDN/>
        <w:spacing w:after="200" w:line="360" w:lineRule="auto"/>
        <w:jc w:val="center"/>
        <w:rPr>
          <w:rFonts w:cs="David"/>
          <w:b w:val="0"/>
          <w:bCs w:val="0"/>
          <w:szCs w:val="22"/>
          <w:rtl/>
        </w:rPr>
      </w:pPr>
      <w:r w:rsidRPr="000254B3">
        <w:rPr>
          <w:rFonts w:asciiTheme="minorHAnsi" w:hAnsiTheme="minorHAnsi" w:cs="David" w:hint="cs"/>
          <w:sz w:val="28"/>
          <w:szCs w:val="28"/>
          <w:u w:val="single"/>
          <w:rtl/>
          <w:lang w:eastAsia="en-US"/>
        </w:rPr>
        <w:t>מ</w:t>
      </w:r>
      <w:r w:rsidR="00B410EC" w:rsidRPr="000254B3">
        <w:rPr>
          <w:rFonts w:asciiTheme="minorHAnsi" w:hAnsiTheme="minorHAnsi" w:cs="David" w:hint="cs"/>
          <w:sz w:val="28"/>
          <w:szCs w:val="28"/>
          <w:u w:val="single"/>
          <w:rtl/>
          <w:lang w:eastAsia="en-US"/>
        </w:rPr>
        <w:t xml:space="preserve">סלול משנה </w:t>
      </w:r>
      <w:r w:rsidRPr="000254B3">
        <w:rPr>
          <w:rFonts w:asciiTheme="minorHAnsi" w:hAnsiTheme="minorHAnsi" w:cs="David" w:hint="cs"/>
          <w:sz w:val="28"/>
          <w:szCs w:val="28"/>
          <w:u w:val="single"/>
          <w:rtl/>
          <w:lang w:eastAsia="en-US"/>
        </w:rPr>
        <w:t>ו</w:t>
      </w:r>
      <w:r w:rsidR="00B410EC" w:rsidRPr="000254B3">
        <w:rPr>
          <w:rFonts w:asciiTheme="minorHAnsi" w:hAnsiTheme="minorHAnsi" w:cs="David" w:hint="cs"/>
          <w:sz w:val="28"/>
          <w:szCs w:val="28"/>
          <w:u w:val="single"/>
          <w:rtl/>
          <w:lang w:eastAsia="en-US"/>
        </w:rPr>
        <w:t>'- מסלול לתמיכה משותפת עם מערך הסייבר הלאומי במשרד ראש הממשלה</w:t>
      </w:r>
      <w:r w:rsidRPr="000254B3">
        <w:rPr>
          <w:rFonts w:asciiTheme="minorHAnsi" w:hAnsiTheme="minorHAnsi" w:cs="David" w:hint="cs"/>
          <w:sz w:val="28"/>
          <w:szCs w:val="28"/>
          <w:u w:val="single"/>
          <w:rtl/>
          <w:lang w:eastAsia="en-US"/>
        </w:rPr>
        <w:t xml:space="preserve"> - הוראות ספציפיות אשר תחולנה על בקשות המוגשות מכוח מסלול ההטבה</w:t>
      </w:r>
    </w:p>
    <w:p w:rsidR="00B410EC" w:rsidRPr="000254B3" w:rsidRDefault="00B410EC" w:rsidP="000254B3">
      <w:pPr>
        <w:pStyle w:val="2"/>
        <w:numPr>
          <w:ilvl w:val="0"/>
          <w:numId w:val="3"/>
        </w:numPr>
        <w:spacing w:line="360" w:lineRule="auto"/>
        <w:jc w:val="both"/>
        <w:rPr>
          <w:rFonts w:cs="David"/>
          <w:color w:val="auto"/>
          <w:sz w:val="24"/>
          <w:szCs w:val="24"/>
          <w:u w:val="single"/>
          <w:rtl/>
        </w:rPr>
      </w:pPr>
      <w:r w:rsidRPr="000254B3">
        <w:rPr>
          <w:rFonts w:cs="David" w:hint="cs"/>
          <w:color w:val="auto"/>
          <w:sz w:val="24"/>
          <w:szCs w:val="24"/>
          <w:u w:val="single"/>
          <w:rtl/>
        </w:rPr>
        <w:t>תת מסלול טכנולוגיות פורצות דרך:</w:t>
      </w:r>
    </w:p>
    <w:p w:rsidR="00B410EC" w:rsidRPr="00090E35" w:rsidRDefault="00B410EC" w:rsidP="000254B3">
      <w:pPr>
        <w:pStyle w:val="3"/>
        <w:keepLines/>
        <w:numPr>
          <w:ilvl w:val="1"/>
          <w:numId w:val="3"/>
        </w:numPr>
        <w:rPr>
          <w:b w:val="0"/>
          <w:bCs w:val="0"/>
          <w:color w:val="auto"/>
          <w:sz w:val="22"/>
          <w:szCs w:val="22"/>
          <w:u w:val="single"/>
          <w:rtl/>
        </w:rPr>
      </w:pPr>
      <w:r w:rsidRPr="00090E35">
        <w:rPr>
          <w:rFonts w:hint="cs"/>
          <w:color w:val="auto"/>
          <w:sz w:val="22"/>
          <w:szCs w:val="22"/>
          <w:u w:val="single"/>
          <w:rtl/>
        </w:rPr>
        <w:t>הגשת הבקשה</w:t>
      </w:r>
      <w:r w:rsidRPr="00090E35">
        <w:rPr>
          <w:rFonts w:hint="cs"/>
          <w:b w:val="0"/>
          <w:bCs w:val="0"/>
          <w:color w:val="auto"/>
          <w:sz w:val="22"/>
          <w:szCs w:val="22"/>
          <w:rtl/>
        </w:rPr>
        <w:t>:</w:t>
      </w:r>
    </w:p>
    <w:p w:rsidR="00C321D2" w:rsidRPr="00090E35" w:rsidRDefault="00C321D2" w:rsidP="000254B3">
      <w:pPr>
        <w:pStyle w:val="a5"/>
        <w:numPr>
          <w:ilvl w:val="2"/>
          <w:numId w:val="3"/>
        </w:numPr>
        <w:spacing w:line="360" w:lineRule="auto"/>
        <w:jc w:val="left"/>
        <w:rPr>
          <w:rFonts w:cs="David"/>
        </w:rPr>
      </w:pPr>
      <w:r w:rsidRPr="00090E35">
        <w:rPr>
          <w:rFonts w:cs="David" w:hint="cs"/>
          <w:rtl/>
        </w:rPr>
        <w:t>הגשת הבקשה תתבצע בהתאם לפרסום קול קורא כאמור בסעיף 5.1.1 למסלול ההטבה.</w:t>
      </w:r>
    </w:p>
    <w:p w:rsidR="00D12C0E" w:rsidRPr="00090E35" w:rsidRDefault="00C321D2" w:rsidP="000254B3">
      <w:pPr>
        <w:pStyle w:val="a5"/>
        <w:numPr>
          <w:ilvl w:val="2"/>
          <w:numId w:val="3"/>
        </w:numPr>
        <w:spacing w:line="360" w:lineRule="auto"/>
        <w:jc w:val="left"/>
        <w:rPr>
          <w:rFonts w:cs="David"/>
        </w:rPr>
      </w:pPr>
      <w:r w:rsidRPr="00090E35">
        <w:rPr>
          <w:rFonts w:cs="David" w:hint="cs"/>
          <w:rtl/>
        </w:rPr>
        <w:t>תקופת הבקשה</w:t>
      </w:r>
      <w:r w:rsidR="001C308A" w:rsidRPr="00090E35">
        <w:rPr>
          <w:rFonts w:cs="David" w:hint="cs"/>
          <w:rtl/>
        </w:rPr>
        <w:t xml:space="preserve"> המוגשת תהה בין</w:t>
      </w:r>
      <w:r w:rsidRPr="00090E35">
        <w:rPr>
          <w:rFonts w:cs="David" w:hint="cs"/>
          <w:rtl/>
        </w:rPr>
        <w:t xml:space="preserve"> </w:t>
      </w:r>
      <w:r w:rsidR="00E04774" w:rsidRPr="00090E35">
        <w:rPr>
          <w:rFonts w:cs="David" w:hint="cs"/>
          <w:rtl/>
        </w:rPr>
        <w:t xml:space="preserve">12 </w:t>
      </w:r>
      <w:r w:rsidR="001C308A" w:rsidRPr="00090E35">
        <w:rPr>
          <w:rFonts w:cs="David" w:hint="cs"/>
          <w:rtl/>
        </w:rPr>
        <w:t>חודשים ו</w:t>
      </w:r>
      <w:r w:rsidR="00E04774" w:rsidRPr="00090E35">
        <w:rPr>
          <w:rFonts w:cs="David" w:hint="cs"/>
          <w:rtl/>
        </w:rPr>
        <w:t>עד 36</w:t>
      </w:r>
      <w:r w:rsidR="001C308A" w:rsidRPr="00090E35">
        <w:rPr>
          <w:rFonts w:cs="David" w:hint="cs"/>
          <w:rtl/>
        </w:rPr>
        <w:t xml:space="preserve"> חודשים </w:t>
      </w:r>
      <w:r w:rsidR="00E04774" w:rsidRPr="00090E35">
        <w:rPr>
          <w:rFonts w:cs="David" w:hint="cs"/>
          <w:rtl/>
        </w:rPr>
        <w:t xml:space="preserve"> </w:t>
      </w:r>
      <w:r w:rsidRPr="00090E35">
        <w:rPr>
          <w:rFonts w:cs="David" w:hint="cs"/>
          <w:rtl/>
        </w:rPr>
        <w:t xml:space="preserve">. </w:t>
      </w:r>
    </w:p>
    <w:p w:rsidR="004E2404" w:rsidRPr="00090E35" w:rsidRDefault="004E2404" w:rsidP="000254B3">
      <w:pPr>
        <w:pStyle w:val="a5"/>
        <w:numPr>
          <w:ilvl w:val="2"/>
          <w:numId w:val="3"/>
        </w:numPr>
        <w:spacing w:line="360" w:lineRule="auto"/>
        <w:jc w:val="left"/>
        <w:rPr>
          <w:rFonts w:cs="David"/>
        </w:rPr>
      </w:pPr>
      <w:r w:rsidRPr="00090E35">
        <w:rPr>
          <w:rFonts w:cs="David" w:hint="cs"/>
          <w:rtl/>
        </w:rPr>
        <w:t>בה</w:t>
      </w:r>
      <w:r w:rsidR="00EF242C" w:rsidRPr="00090E35">
        <w:rPr>
          <w:rFonts w:cs="David" w:hint="cs"/>
          <w:rtl/>
        </w:rPr>
        <w:t>ג</w:t>
      </w:r>
      <w:r w:rsidRPr="00090E35">
        <w:rPr>
          <w:rFonts w:cs="David" w:hint="cs"/>
          <w:rtl/>
        </w:rPr>
        <w:t>שת בקשה רב שנתית (תקופת המו"פ עולה על 12 חודשים) יש לצרף:</w:t>
      </w:r>
    </w:p>
    <w:p w:rsidR="00C321D2" w:rsidRPr="00090E35" w:rsidRDefault="00D12C0E" w:rsidP="000254B3">
      <w:pPr>
        <w:pStyle w:val="a5"/>
        <w:numPr>
          <w:ilvl w:val="3"/>
          <w:numId w:val="3"/>
        </w:numPr>
        <w:spacing w:line="360" w:lineRule="auto"/>
        <w:jc w:val="left"/>
        <w:rPr>
          <w:rFonts w:cs="David"/>
        </w:rPr>
      </w:pPr>
      <w:r w:rsidRPr="00090E35">
        <w:rPr>
          <w:rFonts w:cs="David" w:hint="cs"/>
          <w:rtl/>
        </w:rPr>
        <w:t xml:space="preserve">טופס תקציב בקשה </w:t>
      </w:r>
      <w:r w:rsidR="006E2C12" w:rsidRPr="00090E35">
        <w:rPr>
          <w:rFonts w:cs="David" w:hint="cs"/>
          <w:rtl/>
        </w:rPr>
        <w:t>של התכנית הרב שנתית לצד ט</w:t>
      </w:r>
      <w:r w:rsidRPr="00090E35">
        <w:rPr>
          <w:rFonts w:cs="David" w:hint="cs"/>
          <w:rtl/>
        </w:rPr>
        <w:t>פס</w:t>
      </w:r>
      <w:r w:rsidR="006E2C12" w:rsidRPr="00090E35">
        <w:rPr>
          <w:rFonts w:cs="David" w:hint="cs"/>
          <w:rtl/>
        </w:rPr>
        <w:t>י</w:t>
      </w:r>
      <w:r w:rsidRPr="00090E35">
        <w:rPr>
          <w:rFonts w:cs="David" w:hint="cs"/>
          <w:rtl/>
        </w:rPr>
        <w:t xml:space="preserve"> תקציב בקשה לכל שנת מו"פ</w:t>
      </w:r>
      <w:r w:rsidR="004E2404" w:rsidRPr="00090E35">
        <w:rPr>
          <w:rFonts w:cs="David" w:hint="cs"/>
          <w:rtl/>
        </w:rPr>
        <w:t xml:space="preserve"> מבוקשת</w:t>
      </w:r>
      <w:r w:rsidRPr="00090E35">
        <w:rPr>
          <w:rFonts w:cs="David" w:hint="cs"/>
          <w:rtl/>
        </w:rPr>
        <w:t>.</w:t>
      </w:r>
    </w:p>
    <w:p w:rsidR="004E2404" w:rsidRPr="00090E35" w:rsidRDefault="004E2404" w:rsidP="000254B3">
      <w:pPr>
        <w:pStyle w:val="a5"/>
        <w:numPr>
          <w:ilvl w:val="3"/>
          <w:numId w:val="3"/>
        </w:numPr>
        <w:spacing w:line="360" w:lineRule="auto"/>
        <w:jc w:val="left"/>
        <w:rPr>
          <w:rFonts w:cs="David"/>
        </w:rPr>
      </w:pPr>
      <w:r w:rsidRPr="00090E35">
        <w:rPr>
          <w:rFonts w:cs="David" w:hint="cs"/>
          <w:rtl/>
        </w:rPr>
        <w:t>טבלת משימות מפורטת</w:t>
      </w:r>
      <w:r w:rsidR="00EF242C" w:rsidRPr="00090E35">
        <w:rPr>
          <w:rFonts w:cs="David" w:hint="cs"/>
          <w:rtl/>
        </w:rPr>
        <w:t xml:space="preserve"> של התכנית הרב שנתית לצד טבלת משימות של השנה הראשונה לבקשה. על כלל המשימות המוצגות בטבלאות אלו לכלול פרוט הזהה לנהלי הגשת בקשת מחקר.</w:t>
      </w:r>
      <w:r w:rsidRPr="00090E35">
        <w:rPr>
          <w:rFonts w:cs="David" w:hint="cs"/>
          <w:rtl/>
        </w:rPr>
        <w:t xml:space="preserve"> </w:t>
      </w:r>
    </w:p>
    <w:p w:rsidR="004E2404" w:rsidRPr="00090E35" w:rsidRDefault="004E2404" w:rsidP="000254B3">
      <w:pPr>
        <w:pStyle w:val="a5"/>
        <w:numPr>
          <w:ilvl w:val="3"/>
          <w:numId w:val="3"/>
        </w:numPr>
        <w:spacing w:line="360" w:lineRule="auto"/>
        <w:jc w:val="left"/>
        <w:rPr>
          <w:rFonts w:cs="David"/>
        </w:rPr>
      </w:pPr>
      <w:r w:rsidRPr="00090E35">
        <w:rPr>
          <w:rFonts w:cs="David" w:hint="cs"/>
          <w:rtl/>
        </w:rPr>
        <w:t>לכל משימה (גם של המשימות בשנים הבאות) יהיה פירוט הזהה לנהלים של הגשת בקשת מחקר לקרן המו"פ.</w:t>
      </w:r>
    </w:p>
    <w:p w:rsidR="004E2404" w:rsidRPr="00090E35" w:rsidRDefault="00EF242C" w:rsidP="000254B3">
      <w:pPr>
        <w:pStyle w:val="a5"/>
        <w:numPr>
          <w:ilvl w:val="2"/>
          <w:numId w:val="3"/>
        </w:numPr>
        <w:spacing w:line="360" w:lineRule="auto"/>
        <w:jc w:val="left"/>
        <w:rPr>
          <w:rFonts w:cs="David"/>
        </w:rPr>
      </w:pPr>
      <w:r w:rsidRPr="00090E35">
        <w:rPr>
          <w:rFonts w:cs="David" w:hint="cs"/>
          <w:rtl/>
        </w:rPr>
        <w:t xml:space="preserve">על הגשת בקשה רב שנתית לכלול פירוט </w:t>
      </w:r>
      <w:r w:rsidR="004E2404" w:rsidRPr="00090E35">
        <w:rPr>
          <w:rFonts w:cs="David" w:hint="cs"/>
          <w:rtl/>
        </w:rPr>
        <w:t xml:space="preserve">אבני דרך מהותיות במו"פ הניתנות למדידה </w:t>
      </w:r>
      <w:r w:rsidRPr="00090E35">
        <w:rPr>
          <w:rFonts w:cs="David" w:hint="cs"/>
          <w:rtl/>
        </w:rPr>
        <w:t>ובקרה בעיתוי של המעבר משנה לשנה.</w:t>
      </w:r>
      <w:r w:rsidR="00640992" w:rsidRPr="00090E35">
        <w:rPr>
          <w:rFonts w:cs="David" w:hint="cs"/>
          <w:rtl/>
        </w:rPr>
        <w:t xml:space="preserve"> על פירוט זה להיכלל בחלק הייעודי של </w:t>
      </w:r>
      <w:commentRangeStart w:id="0"/>
      <w:r w:rsidR="00640992" w:rsidRPr="00090E35">
        <w:rPr>
          <w:rFonts w:cs="David" w:hint="cs"/>
          <w:rtl/>
        </w:rPr>
        <w:t xml:space="preserve">פירוט אבני הדרך בטופס הבקשה.  </w:t>
      </w:r>
      <w:commentRangeEnd w:id="0"/>
      <w:r w:rsidR="00640992" w:rsidRPr="00090E35">
        <w:rPr>
          <w:rStyle w:val="a9"/>
          <w:rFonts w:ascii="Times New Roman" w:eastAsia="Times New Roman" w:hAnsi="Times New Roman" w:cs="David"/>
          <w:sz w:val="22"/>
          <w:szCs w:val="22"/>
          <w:rtl/>
          <w:lang w:eastAsia="he-IL"/>
        </w:rPr>
        <w:commentReference w:id="0"/>
      </w:r>
    </w:p>
    <w:p w:rsidR="00C321D2" w:rsidRPr="00090E35" w:rsidRDefault="00C321D2" w:rsidP="00640992">
      <w:pPr>
        <w:jc w:val="left"/>
        <w:rPr>
          <w:rFonts w:cs="David"/>
          <w:szCs w:val="22"/>
          <w:rtl/>
        </w:rPr>
      </w:pPr>
    </w:p>
    <w:p w:rsidR="00B410EC" w:rsidRPr="00090E35" w:rsidRDefault="00B410EC" w:rsidP="000A56BB">
      <w:pPr>
        <w:pStyle w:val="3"/>
        <w:keepLines/>
        <w:numPr>
          <w:ilvl w:val="1"/>
          <w:numId w:val="3"/>
        </w:numPr>
        <w:spacing w:before="200"/>
        <w:rPr>
          <w:b w:val="0"/>
          <w:bCs w:val="0"/>
          <w:color w:val="000000" w:themeColor="text1"/>
          <w:sz w:val="22"/>
          <w:szCs w:val="22"/>
          <w:u w:val="single"/>
          <w:rtl/>
        </w:rPr>
      </w:pPr>
      <w:r w:rsidRPr="00090E35">
        <w:rPr>
          <w:rFonts w:hint="cs"/>
          <w:color w:val="000000" w:themeColor="text1"/>
          <w:sz w:val="22"/>
          <w:szCs w:val="22"/>
          <w:u w:val="single"/>
          <w:rtl/>
        </w:rPr>
        <w:t>נהלי תקצוב ודיווח</w:t>
      </w:r>
      <w:r w:rsidRPr="00090E35">
        <w:rPr>
          <w:rFonts w:hint="cs"/>
          <w:b w:val="0"/>
          <w:bCs w:val="0"/>
          <w:color w:val="000000" w:themeColor="text1"/>
          <w:sz w:val="22"/>
          <w:szCs w:val="22"/>
          <w:rtl/>
        </w:rPr>
        <w:t>:</w:t>
      </w:r>
    </w:p>
    <w:p w:rsidR="00C321D2" w:rsidRPr="00090E35" w:rsidRDefault="00C321D2" w:rsidP="000A56BB">
      <w:pPr>
        <w:pStyle w:val="a5"/>
        <w:numPr>
          <w:ilvl w:val="2"/>
          <w:numId w:val="3"/>
        </w:numPr>
        <w:spacing w:line="360" w:lineRule="auto"/>
        <w:jc w:val="left"/>
        <w:rPr>
          <w:rFonts w:cs="David"/>
        </w:rPr>
      </w:pPr>
      <w:r w:rsidRPr="00090E35">
        <w:rPr>
          <w:rFonts w:cs="David" w:hint="cs"/>
          <w:rtl/>
        </w:rPr>
        <w:t>כ"א:</w:t>
      </w:r>
    </w:p>
    <w:p w:rsidR="00B3540F" w:rsidRPr="00090E35" w:rsidRDefault="00B3540F" w:rsidP="000A56BB">
      <w:pPr>
        <w:pStyle w:val="a5"/>
        <w:numPr>
          <w:ilvl w:val="3"/>
          <w:numId w:val="3"/>
        </w:numPr>
        <w:spacing w:before="120" w:after="120" w:line="360" w:lineRule="auto"/>
        <w:jc w:val="left"/>
        <w:rPr>
          <w:rFonts w:ascii="Arial" w:hAnsi="Arial" w:cs="David"/>
          <w:color w:val="000000"/>
        </w:rPr>
      </w:pPr>
      <w:r w:rsidRPr="00090E35">
        <w:rPr>
          <w:rFonts w:ascii="Arial" w:hAnsi="Arial" w:cs="David"/>
          <w:color w:val="000000"/>
          <w:rtl/>
        </w:rPr>
        <w:t>תוכר הוצאה של עובדי מו"פ בהיקף מצטבר של לפחות 80% מסה"כ הפעילות המאושרת בתוכנית</w:t>
      </w:r>
      <w:r w:rsidRPr="00090E35">
        <w:rPr>
          <w:rFonts w:ascii="Arial" w:hAnsi="Arial" w:cs="David" w:hint="cs"/>
          <w:color w:val="000000"/>
          <w:rtl/>
        </w:rPr>
        <w:t>.</w:t>
      </w:r>
      <w:r w:rsidR="00B96BAD" w:rsidRPr="00090E35">
        <w:rPr>
          <w:rFonts w:ascii="Arial" w:hAnsi="Arial" w:cs="David" w:hint="cs"/>
          <w:color w:val="000000"/>
          <w:rtl/>
        </w:rPr>
        <w:t xml:space="preserve"> </w:t>
      </w:r>
      <w:r w:rsidR="004E2404" w:rsidRPr="00090E35">
        <w:rPr>
          <w:rFonts w:ascii="Arial" w:hAnsi="Arial" w:cs="David" w:hint="cs"/>
          <w:color w:val="000000"/>
          <w:rtl/>
        </w:rPr>
        <w:t xml:space="preserve"> וועדת המחקר שומרת לעצמה את הזכות לאשר תכניות בעלות</w:t>
      </w:r>
      <w:r w:rsidR="00B96BAD" w:rsidRPr="00090E35">
        <w:rPr>
          <w:rFonts w:ascii="Arial" w:hAnsi="Arial" w:cs="David" w:hint="cs"/>
          <w:color w:val="000000"/>
          <w:rtl/>
        </w:rPr>
        <w:t xml:space="preserve"> היקף הוצאות עובדי המו"פ הנמוך מ 80% </w:t>
      </w:r>
      <w:r w:rsidR="004E2404" w:rsidRPr="00090E35">
        <w:rPr>
          <w:rFonts w:ascii="Arial" w:hAnsi="Arial" w:cs="David" w:hint="cs"/>
          <w:color w:val="000000"/>
          <w:rtl/>
        </w:rPr>
        <w:t>במקרים חריגים ועל פי שיקול דעתה.</w:t>
      </w:r>
    </w:p>
    <w:p w:rsidR="00B3540F" w:rsidRPr="00090E35" w:rsidRDefault="00B3540F" w:rsidP="000A56BB">
      <w:pPr>
        <w:pStyle w:val="a5"/>
        <w:tabs>
          <w:tab w:val="num" w:pos="1417"/>
        </w:tabs>
        <w:spacing w:before="120" w:after="120" w:line="360" w:lineRule="auto"/>
        <w:ind w:left="1080"/>
        <w:jc w:val="left"/>
        <w:rPr>
          <w:rFonts w:ascii="Arial" w:hAnsi="Arial" w:cs="David"/>
          <w:color w:val="000000"/>
        </w:rPr>
      </w:pPr>
    </w:p>
    <w:p w:rsidR="00B3540F" w:rsidRPr="00090E35" w:rsidRDefault="00B3540F" w:rsidP="000A56BB">
      <w:pPr>
        <w:pStyle w:val="a5"/>
        <w:numPr>
          <w:ilvl w:val="2"/>
          <w:numId w:val="3"/>
        </w:numPr>
        <w:spacing w:before="120" w:after="120" w:line="360" w:lineRule="auto"/>
        <w:jc w:val="left"/>
        <w:rPr>
          <w:rFonts w:ascii="Arial" w:hAnsi="Arial" w:cs="David"/>
          <w:color w:val="000000"/>
        </w:rPr>
      </w:pPr>
      <w:r w:rsidRPr="00090E35">
        <w:rPr>
          <w:rFonts w:ascii="Arial" w:hAnsi="Arial" w:cs="David" w:hint="cs"/>
          <w:color w:val="000000"/>
          <w:rtl/>
        </w:rPr>
        <w:t>קבלני משנה:</w:t>
      </w:r>
    </w:p>
    <w:p w:rsidR="00B3540F" w:rsidRPr="00090E35" w:rsidRDefault="00B3540F" w:rsidP="000A56BB">
      <w:pPr>
        <w:pStyle w:val="a5"/>
        <w:numPr>
          <w:ilvl w:val="3"/>
          <w:numId w:val="3"/>
        </w:numPr>
        <w:spacing w:line="360" w:lineRule="auto"/>
        <w:jc w:val="both"/>
        <w:rPr>
          <w:rFonts w:cs="David"/>
        </w:rPr>
      </w:pPr>
      <w:r w:rsidRPr="00090E35">
        <w:rPr>
          <w:rFonts w:cs="David" w:hint="cs"/>
          <w:rtl/>
        </w:rPr>
        <w:t xml:space="preserve">כלל ההוצאות בגין קבלן משנה בחו"ל יוכרו בשיעור השתתפות שבו נתמך תיק המו"פ. </w:t>
      </w:r>
    </w:p>
    <w:p w:rsidR="007C3D6E" w:rsidRPr="00090E35" w:rsidRDefault="007C3D6E" w:rsidP="000A56BB">
      <w:pPr>
        <w:pStyle w:val="a5"/>
        <w:spacing w:line="360" w:lineRule="auto"/>
        <w:ind w:left="1080"/>
        <w:jc w:val="both"/>
        <w:rPr>
          <w:rFonts w:cs="David"/>
          <w:rtl/>
        </w:rPr>
      </w:pPr>
    </w:p>
    <w:p w:rsidR="00640992" w:rsidRPr="00090E35" w:rsidRDefault="00640992" w:rsidP="000A56BB">
      <w:pPr>
        <w:pStyle w:val="a5"/>
        <w:numPr>
          <w:ilvl w:val="2"/>
          <w:numId w:val="11"/>
        </w:numPr>
        <w:spacing w:line="360" w:lineRule="auto"/>
        <w:jc w:val="both"/>
        <w:rPr>
          <w:rFonts w:cs="David"/>
        </w:rPr>
      </w:pPr>
      <w:r w:rsidRPr="00090E35">
        <w:rPr>
          <w:rFonts w:cs="David" w:hint="cs"/>
          <w:rtl/>
        </w:rPr>
        <w:t>הוצאות נוספות שיוכרו במסלול זה:</w:t>
      </w:r>
    </w:p>
    <w:p w:rsidR="00640992" w:rsidRPr="00090E35" w:rsidRDefault="00640992" w:rsidP="000A56BB">
      <w:pPr>
        <w:ind w:firstLine="360"/>
        <w:rPr>
          <w:rFonts w:ascii="Arial" w:hAnsi="Arial" w:cs="David"/>
          <w:color w:val="000000"/>
          <w:szCs w:val="22"/>
        </w:rPr>
      </w:pPr>
      <w:r w:rsidRPr="00090E35">
        <w:rPr>
          <w:rFonts w:ascii="Arial" w:hAnsi="Arial" w:cs="David" w:hint="cs"/>
          <w:color w:val="000000"/>
          <w:szCs w:val="22"/>
          <w:rtl/>
        </w:rPr>
        <w:t>במסלול זה יוכרו הוצאות תמיכה במו"פ על פי הפירוט הבא:</w:t>
      </w:r>
    </w:p>
    <w:p w:rsidR="00640992" w:rsidRPr="00090E35" w:rsidRDefault="00640992" w:rsidP="000A56BB">
      <w:pPr>
        <w:pStyle w:val="a5"/>
        <w:numPr>
          <w:ilvl w:val="0"/>
          <w:numId w:val="12"/>
        </w:numPr>
        <w:spacing w:line="360" w:lineRule="auto"/>
        <w:ind w:left="720"/>
        <w:jc w:val="both"/>
        <w:rPr>
          <w:rFonts w:ascii="Arial" w:hAnsi="Arial" w:cs="David"/>
          <w:color w:val="000000"/>
        </w:rPr>
      </w:pPr>
      <w:r w:rsidRPr="00090E35">
        <w:rPr>
          <w:rFonts w:ascii="Arial" w:hAnsi="Arial" w:cs="David" w:hint="cs"/>
          <w:color w:val="000000"/>
          <w:rtl/>
        </w:rPr>
        <w:t>ההוצאות שיוכרו הינן: הכשרה מתקדמת בתחום הגנת הסייבר, חקר שוק, יעוץ עסקי, תכנית עסקית, והשתתפות באירועי סייבר טכנולוגיים בעולם ((בהתאם לכללי מס הכנסה (מחלקת תיירים) ועד תקרה שנתית בסך 20,000 ₪)) .</w:t>
      </w:r>
    </w:p>
    <w:p w:rsidR="00640992" w:rsidRPr="00090E35" w:rsidRDefault="00640992" w:rsidP="000A56BB">
      <w:pPr>
        <w:pStyle w:val="a5"/>
        <w:numPr>
          <w:ilvl w:val="0"/>
          <w:numId w:val="12"/>
        </w:numPr>
        <w:spacing w:line="360" w:lineRule="auto"/>
        <w:ind w:left="720"/>
        <w:jc w:val="both"/>
        <w:rPr>
          <w:rFonts w:ascii="Arial" w:hAnsi="Arial" w:cs="David"/>
          <w:color w:val="000000"/>
        </w:rPr>
      </w:pPr>
      <w:r w:rsidRPr="00090E35">
        <w:rPr>
          <w:rFonts w:ascii="Arial" w:hAnsi="Arial" w:cs="David" w:hint="cs"/>
          <w:color w:val="000000"/>
          <w:rtl/>
        </w:rPr>
        <w:t>הוצאות אלו ידווחו בסעיף 'שיווק' בטפסי הבקשה.</w:t>
      </w:r>
    </w:p>
    <w:p w:rsidR="00640992" w:rsidRPr="00090E35" w:rsidRDefault="00640992" w:rsidP="000A56BB">
      <w:pPr>
        <w:pStyle w:val="a5"/>
        <w:numPr>
          <w:ilvl w:val="0"/>
          <w:numId w:val="12"/>
        </w:numPr>
        <w:spacing w:line="360" w:lineRule="auto"/>
        <w:ind w:left="720"/>
        <w:jc w:val="both"/>
        <w:rPr>
          <w:rFonts w:ascii="Arial" w:hAnsi="Arial" w:cs="David"/>
          <w:color w:val="000000"/>
        </w:rPr>
      </w:pPr>
      <w:r w:rsidRPr="00090E35">
        <w:rPr>
          <w:rFonts w:ascii="Arial" w:hAnsi="Arial" w:cs="David" w:hint="cs"/>
          <w:color w:val="000000"/>
          <w:rtl/>
        </w:rPr>
        <w:t>התקרה להכרה בהוצאות אלו תעמוד על עד 15% מסה"כ התקציב המאושר לשנה (כולל הוצאות כ"א העוסקים בשיווק). חריגה מתקרה של 15% תהיה כרוכה באישור מיוחד של וועדת המחקר.</w:t>
      </w:r>
    </w:p>
    <w:p w:rsidR="00640992" w:rsidRPr="00090E35" w:rsidRDefault="00640992" w:rsidP="000A56BB">
      <w:pPr>
        <w:pStyle w:val="a5"/>
        <w:numPr>
          <w:ilvl w:val="0"/>
          <w:numId w:val="12"/>
        </w:numPr>
        <w:spacing w:line="360" w:lineRule="auto"/>
        <w:ind w:left="720"/>
        <w:jc w:val="left"/>
        <w:rPr>
          <w:rFonts w:cs="David"/>
        </w:rPr>
      </w:pPr>
      <w:r w:rsidRPr="00090E35">
        <w:rPr>
          <w:rFonts w:cs="David" w:hint="cs"/>
          <w:rtl/>
        </w:rPr>
        <w:t>יובהר, כי ההכרה בהוצאות המפורטות בסעיפים הנ"ל תיעשה בכפוף להיותן הוצאות שנועדו לבחון את התאמת המוצר לצורך עליו הוא מתוכנן לענות ובלבד שאושרו במסגרת תכנית העבודה.</w:t>
      </w:r>
    </w:p>
    <w:p w:rsidR="003D65D8" w:rsidRPr="00090E35" w:rsidRDefault="003D65D8" w:rsidP="00640992">
      <w:pPr>
        <w:rPr>
          <w:rFonts w:ascii="Arial" w:hAnsi="Arial" w:cs="David"/>
          <w:color w:val="000000"/>
          <w:szCs w:val="22"/>
          <w:rtl/>
        </w:rPr>
      </w:pPr>
    </w:p>
    <w:p w:rsidR="009E6B73" w:rsidRPr="000254B3" w:rsidRDefault="009E6B73" w:rsidP="000254B3">
      <w:pPr>
        <w:pStyle w:val="2"/>
        <w:numPr>
          <w:ilvl w:val="0"/>
          <w:numId w:val="3"/>
        </w:numPr>
        <w:spacing w:line="360" w:lineRule="auto"/>
        <w:jc w:val="both"/>
        <w:rPr>
          <w:rFonts w:cs="David"/>
          <w:color w:val="auto"/>
          <w:sz w:val="24"/>
          <w:szCs w:val="24"/>
          <w:u w:val="single"/>
        </w:rPr>
      </w:pPr>
      <w:r w:rsidRPr="000254B3">
        <w:rPr>
          <w:rFonts w:cs="David" w:hint="cs"/>
          <w:color w:val="auto"/>
          <w:sz w:val="24"/>
          <w:szCs w:val="24"/>
          <w:u w:val="single"/>
          <w:rtl/>
        </w:rPr>
        <w:t>תת מסלול המצרה (</w:t>
      </w:r>
      <w:r w:rsidRPr="000254B3">
        <w:rPr>
          <w:rFonts w:cs="David"/>
          <w:color w:val="auto"/>
          <w:sz w:val="24"/>
          <w:szCs w:val="24"/>
          <w:u w:val="single"/>
        </w:rPr>
        <w:t>POC</w:t>
      </w:r>
      <w:r w:rsidRPr="000254B3">
        <w:rPr>
          <w:rFonts w:cs="David" w:hint="cs"/>
          <w:color w:val="auto"/>
          <w:sz w:val="24"/>
          <w:szCs w:val="24"/>
          <w:u w:val="single"/>
          <w:rtl/>
        </w:rPr>
        <w:t>ׂׂ):</w:t>
      </w:r>
    </w:p>
    <w:p w:rsidR="009E6B73" w:rsidRPr="00090E35" w:rsidRDefault="009E6B73" w:rsidP="000A56BB">
      <w:pPr>
        <w:pStyle w:val="3"/>
        <w:keepLines/>
        <w:numPr>
          <w:ilvl w:val="1"/>
          <w:numId w:val="3"/>
        </w:numPr>
        <w:rPr>
          <w:b w:val="0"/>
          <w:bCs w:val="0"/>
          <w:color w:val="auto"/>
          <w:sz w:val="22"/>
          <w:szCs w:val="22"/>
          <w:u w:val="single"/>
          <w:rtl/>
        </w:rPr>
      </w:pPr>
      <w:r w:rsidRPr="00090E35">
        <w:rPr>
          <w:rFonts w:hint="cs"/>
          <w:color w:val="auto"/>
          <w:sz w:val="22"/>
          <w:szCs w:val="22"/>
          <w:u w:val="single"/>
          <w:rtl/>
        </w:rPr>
        <w:t>הגשת הבקשה</w:t>
      </w:r>
      <w:r w:rsidRPr="00090E35">
        <w:rPr>
          <w:rFonts w:hint="cs"/>
          <w:b w:val="0"/>
          <w:bCs w:val="0"/>
          <w:color w:val="auto"/>
          <w:sz w:val="22"/>
          <w:szCs w:val="22"/>
          <w:rtl/>
        </w:rPr>
        <w:t>:</w:t>
      </w:r>
    </w:p>
    <w:p w:rsidR="004F7C2E" w:rsidRPr="00090E35" w:rsidRDefault="009E6B73" w:rsidP="000A56BB">
      <w:pPr>
        <w:pStyle w:val="a5"/>
        <w:numPr>
          <w:ilvl w:val="2"/>
          <w:numId w:val="3"/>
        </w:numPr>
        <w:spacing w:line="360" w:lineRule="auto"/>
        <w:jc w:val="left"/>
        <w:rPr>
          <w:rFonts w:cs="David"/>
        </w:rPr>
      </w:pPr>
      <w:r w:rsidRPr="00090E35">
        <w:rPr>
          <w:rFonts w:cs="David" w:hint="cs"/>
          <w:rtl/>
        </w:rPr>
        <w:t xml:space="preserve">הגשת הבקשה תתאפשר באופן שוטף לאורך כל השנה בהתאם לאמור בסעיף 5.1.2 למסלול ההטבה. </w:t>
      </w:r>
    </w:p>
    <w:p w:rsidR="009E6B73" w:rsidRPr="00090E35" w:rsidRDefault="009E6B73" w:rsidP="000A56BB">
      <w:pPr>
        <w:pStyle w:val="a5"/>
        <w:numPr>
          <w:ilvl w:val="2"/>
          <w:numId w:val="3"/>
        </w:numPr>
        <w:spacing w:line="360" w:lineRule="auto"/>
        <w:jc w:val="left"/>
        <w:rPr>
          <w:rFonts w:cs="David"/>
        </w:rPr>
      </w:pPr>
      <w:r w:rsidRPr="00090E35">
        <w:rPr>
          <w:rFonts w:cs="David" w:hint="cs"/>
          <w:rtl/>
        </w:rPr>
        <w:t xml:space="preserve">תקופת הבקשה המוגשת לא תעלה על 12 חודשים. </w:t>
      </w:r>
    </w:p>
    <w:p w:rsidR="004F7C2E" w:rsidRPr="00090E35" w:rsidRDefault="004F7C2E" w:rsidP="000A56BB">
      <w:pPr>
        <w:pStyle w:val="a5"/>
        <w:numPr>
          <w:ilvl w:val="2"/>
          <w:numId w:val="3"/>
        </w:numPr>
        <w:spacing w:line="360" w:lineRule="auto"/>
        <w:jc w:val="both"/>
        <w:rPr>
          <w:rFonts w:cs="David"/>
        </w:rPr>
      </w:pPr>
      <w:r w:rsidRPr="00090E35">
        <w:rPr>
          <w:rFonts w:cs="David" w:hint="cs"/>
          <w:rtl/>
        </w:rPr>
        <w:t>בנוסף למסמכי הבקשה אותם יש להגיש בהתאם לאמור בנוהל 200-02 הנ"ל,  על מגיש הבקשה לצרף לבקשתו:</w:t>
      </w:r>
    </w:p>
    <w:p w:rsidR="004F7C2E" w:rsidRPr="00090E35" w:rsidRDefault="004F7C2E" w:rsidP="000A56BB">
      <w:pPr>
        <w:pStyle w:val="a5"/>
        <w:numPr>
          <w:ilvl w:val="0"/>
          <w:numId w:val="10"/>
        </w:numPr>
        <w:spacing w:line="360" w:lineRule="auto"/>
        <w:ind w:left="1080"/>
        <w:jc w:val="both"/>
        <w:rPr>
          <w:rFonts w:cs="David"/>
        </w:rPr>
      </w:pPr>
      <w:r w:rsidRPr="00090E35">
        <w:rPr>
          <w:rFonts w:cs="David" w:hint="cs"/>
          <w:rtl/>
        </w:rPr>
        <w:t>הסכם עקרונות או הסכם חתום עם הלקוח הפוטנציאלי המאשר לחברה את ביצוע התכנית</w:t>
      </w:r>
      <w:r w:rsidR="009220A5" w:rsidRPr="00090E35">
        <w:rPr>
          <w:rFonts w:cs="David" w:hint="cs"/>
          <w:rtl/>
        </w:rPr>
        <w:t>.</w:t>
      </w:r>
    </w:p>
    <w:p w:rsidR="009E6B73" w:rsidRPr="00090E35" w:rsidRDefault="009E6B73" w:rsidP="000A56BB">
      <w:pPr>
        <w:pStyle w:val="a5"/>
        <w:numPr>
          <w:ilvl w:val="1"/>
          <w:numId w:val="3"/>
        </w:numPr>
        <w:spacing w:line="360" w:lineRule="auto"/>
        <w:jc w:val="left"/>
        <w:rPr>
          <w:rFonts w:cs="David"/>
          <w:b/>
          <w:bCs/>
          <w:u w:val="single"/>
        </w:rPr>
      </w:pPr>
      <w:r w:rsidRPr="00090E35">
        <w:rPr>
          <w:rFonts w:cs="David" w:hint="cs"/>
          <w:b/>
          <w:bCs/>
          <w:u w:val="single"/>
          <w:rtl/>
        </w:rPr>
        <w:t>אישור בקשה</w:t>
      </w:r>
      <w:r w:rsidR="009220A5" w:rsidRPr="00090E35">
        <w:rPr>
          <w:rFonts w:cs="David" w:hint="cs"/>
          <w:b/>
          <w:bCs/>
          <w:u w:val="single"/>
          <w:rtl/>
        </w:rPr>
        <w:t xml:space="preserve"> והפעלת התיק</w:t>
      </w:r>
      <w:r w:rsidRPr="00090E35">
        <w:rPr>
          <w:rFonts w:cs="David" w:hint="cs"/>
          <w:b/>
          <w:bCs/>
          <w:u w:val="single"/>
          <w:rtl/>
        </w:rPr>
        <w:t>:</w:t>
      </w:r>
    </w:p>
    <w:p w:rsidR="009E6B73" w:rsidRPr="00090E35" w:rsidRDefault="009220A5" w:rsidP="000A56BB">
      <w:pPr>
        <w:pStyle w:val="a5"/>
        <w:numPr>
          <w:ilvl w:val="2"/>
          <w:numId w:val="3"/>
        </w:numPr>
        <w:spacing w:line="360" w:lineRule="auto"/>
        <w:contextualSpacing w:val="0"/>
        <w:jc w:val="both"/>
        <w:rPr>
          <w:rFonts w:ascii="Arial" w:hAnsi="Arial" w:cs="David"/>
          <w:color w:val="000000"/>
        </w:rPr>
      </w:pPr>
      <w:r w:rsidRPr="00090E35">
        <w:rPr>
          <w:rFonts w:ascii="Arial" w:hAnsi="Arial" w:cs="David" w:hint="cs"/>
          <w:color w:val="000000"/>
          <w:rtl/>
        </w:rPr>
        <w:t xml:space="preserve">הפעלת התיק תתבצע רק לאחר הצגת </w:t>
      </w:r>
      <w:r w:rsidRPr="00090E35">
        <w:rPr>
          <w:rFonts w:cs="David" w:hint="cs"/>
          <w:rtl/>
        </w:rPr>
        <w:t xml:space="preserve">הסכם חתום עם הלקוח הפוטנציאלי המאשר לחברה את ביצוע התכנית על פי האישור שניתן לה על ידי וועדת המחקר. </w:t>
      </w:r>
    </w:p>
    <w:p w:rsidR="009E6B73" w:rsidRPr="00090E35" w:rsidRDefault="009E6B73" w:rsidP="000A56BB">
      <w:pPr>
        <w:pStyle w:val="3"/>
        <w:keepLines/>
        <w:numPr>
          <w:ilvl w:val="1"/>
          <w:numId w:val="3"/>
        </w:numPr>
        <w:spacing w:before="200"/>
        <w:rPr>
          <w:b w:val="0"/>
          <w:bCs w:val="0"/>
          <w:color w:val="000000" w:themeColor="text1"/>
          <w:sz w:val="22"/>
          <w:szCs w:val="22"/>
          <w:u w:val="single"/>
          <w:rtl/>
        </w:rPr>
      </w:pPr>
      <w:r w:rsidRPr="00090E35">
        <w:rPr>
          <w:rFonts w:hint="cs"/>
          <w:color w:val="000000" w:themeColor="text1"/>
          <w:sz w:val="22"/>
          <w:szCs w:val="22"/>
          <w:u w:val="single"/>
          <w:rtl/>
        </w:rPr>
        <w:t>נהלי תקצוב ודיווח</w:t>
      </w:r>
      <w:r w:rsidRPr="00090E35">
        <w:rPr>
          <w:rFonts w:hint="cs"/>
          <w:b w:val="0"/>
          <w:bCs w:val="0"/>
          <w:color w:val="000000" w:themeColor="text1"/>
          <w:sz w:val="22"/>
          <w:szCs w:val="22"/>
          <w:rtl/>
        </w:rPr>
        <w:t>:</w:t>
      </w:r>
    </w:p>
    <w:p w:rsidR="00D67EFF" w:rsidRPr="00090E35" w:rsidRDefault="00D67EFF" w:rsidP="000254B3">
      <w:pPr>
        <w:rPr>
          <w:rFonts w:cs="David"/>
          <w:szCs w:val="22"/>
          <w:rtl/>
        </w:rPr>
      </w:pPr>
      <w:r w:rsidRPr="00090E35">
        <w:rPr>
          <w:rFonts w:ascii="Arial" w:hAnsi="Arial" w:cs="David" w:hint="cs"/>
          <w:color w:val="000000"/>
          <w:szCs w:val="22"/>
          <w:rtl/>
        </w:rPr>
        <w:t>מעבר לפעילויות</w:t>
      </w:r>
      <w:r w:rsidR="003D65D8" w:rsidRPr="00090E35">
        <w:rPr>
          <w:rFonts w:ascii="Arial" w:hAnsi="Arial" w:cs="David" w:hint="cs"/>
          <w:color w:val="000000"/>
          <w:szCs w:val="22"/>
          <w:rtl/>
        </w:rPr>
        <w:t xml:space="preserve"> מו"פ המוכרות, ניתן יהיה להכיר</w:t>
      </w:r>
      <w:r w:rsidRPr="00090E35">
        <w:rPr>
          <w:rFonts w:ascii="Arial" w:hAnsi="Arial" w:cs="David" w:hint="cs"/>
          <w:color w:val="000000"/>
          <w:szCs w:val="22"/>
          <w:rtl/>
        </w:rPr>
        <w:t xml:space="preserve"> בפעילויות משלימות למו"פ הקשורות לביצוע ה </w:t>
      </w:r>
      <w:r w:rsidRPr="00090E35">
        <w:rPr>
          <w:rFonts w:ascii="Arial" w:hAnsi="Arial" w:cs="David"/>
          <w:color w:val="000000"/>
          <w:szCs w:val="22"/>
        </w:rPr>
        <w:t>POC</w:t>
      </w:r>
      <w:r w:rsidRPr="00090E35">
        <w:rPr>
          <w:rFonts w:ascii="Arial" w:hAnsi="Arial" w:cs="David" w:hint="cs"/>
          <w:color w:val="000000"/>
          <w:szCs w:val="22"/>
          <w:rtl/>
        </w:rPr>
        <w:t xml:space="preserve">, </w:t>
      </w:r>
      <w:r w:rsidR="003D65D8" w:rsidRPr="00090E35">
        <w:rPr>
          <w:rFonts w:ascii="Arial" w:hAnsi="Arial" w:cs="David" w:hint="cs"/>
          <w:color w:val="000000"/>
          <w:szCs w:val="22"/>
          <w:rtl/>
        </w:rPr>
        <w:t>ביניהן</w:t>
      </w:r>
      <w:r w:rsidRPr="00090E35">
        <w:rPr>
          <w:rFonts w:ascii="Arial" w:hAnsi="Arial" w:cs="David" w:hint="cs"/>
          <w:color w:val="000000"/>
          <w:szCs w:val="22"/>
          <w:rtl/>
        </w:rPr>
        <w:t>: התאמה לסביבת הלקוח, שילוב עם מערכות הלקוח, ביצוע בדיקות חדירה ועמידות, ו</w:t>
      </w:r>
      <w:r w:rsidRPr="00090E35">
        <w:rPr>
          <w:rFonts w:ascii="Arial" w:hAnsi="Arial" w:cs="David"/>
          <w:color w:val="000000"/>
          <w:szCs w:val="22"/>
          <w:rtl/>
        </w:rPr>
        <w:t>התאמות לרגולציות</w:t>
      </w:r>
      <w:r w:rsidRPr="00090E35">
        <w:rPr>
          <w:rFonts w:ascii="Arial" w:hAnsi="Arial" w:cs="David" w:hint="cs"/>
          <w:color w:val="000000"/>
          <w:szCs w:val="22"/>
          <w:rtl/>
        </w:rPr>
        <w:t>( כולל תקינה) בטריטוריות.</w:t>
      </w:r>
    </w:p>
    <w:p w:rsidR="007F65F4" w:rsidRPr="00090E35" w:rsidRDefault="007F65F4" w:rsidP="000A56BB">
      <w:pPr>
        <w:pStyle w:val="a5"/>
        <w:numPr>
          <w:ilvl w:val="2"/>
          <w:numId w:val="3"/>
        </w:numPr>
        <w:spacing w:before="120" w:after="120" w:line="360" w:lineRule="auto"/>
        <w:jc w:val="left"/>
        <w:rPr>
          <w:rFonts w:ascii="Arial" w:hAnsi="Arial" w:cs="David"/>
          <w:color w:val="000000"/>
        </w:rPr>
      </w:pPr>
      <w:r w:rsidRPr="00090E35">
        <w:rPr>
          <w:rFonts w:ascii="Arial" w:hAnsi="Arial" w:cs="David" w:hint="cs"/>
          <w:color w:val="000000"/>
          <w:rtl/>
        </w:rPr>
        <w:t>קבלני משנה:</w:t>
      </w:r>
    </w:p>
    <w:p w:rsidR="00B154C4" w:rsidRPr="00090E35" w:rsidRDefault="00B154C4" w:rsidP="000A56BB">
      <w:pPr>
        <w:pStyle w:val="a5"/>
        <w:numPr>
          <w:ilvl w:val="3"/>
          <w:numId w:val="3"/>
        </w:numPr>
        <w:spacing w:line="360" w:lineRule="auto"/>
        <w:jc w:val="both"/>
        <w:rPr>
          <w:rFonts w:cs="David"/>
        </w:rPr>
      </w:pPr>
      <w:r w:rsidRPr="00090E35">
        <w:rPr>
          <w:rFonts w:ascii="Arial" w:hAnsi="Arial" w:cs="David" w:hint="cs"/>
          <w:color w:val="000000"/>
          <w:rtl/>
        </w:rPr>
        <w:t xml:space="preserve">כחלק מהבקשה יוכרו עלויות של </w:t>
      </w:r>
      <w:proofErr w:type="spellStart"/>
      <w:r w:rsidRPr="00090E35">
        <w:rPr>
          <w:rFonts w:ascii="Arial" w:hAnsi="Arial" w:cs="David" w:hint="cs"/>
          <w:color w:val="000000"/>
          <w:rtl/>
        </w:rPr>
        <w:t>קב"מ</w:t>
      </w:r>
      <w:proofErr w:type="spellEnd"/>
      <w:r w:rsidRPr="00090E35">
        <w:rPr>
          <w:rFonts w:ascii="Arial" w:hAnsi="Arial" w:cs="David" w:hint="cs"/>
          <w:color w:val="000000"/>
          <w:rtl/>
        </w:rPr>
        <w:t xml:space="preserve"> אינטגר</w:t>
      </w:r>
      <w:r w:rsidR="00640992" w:rsidRPr="00090E35">
        <w:rPr>
          <w:rFonts w:ascii="Arial" w:hAnsi="Arial" w:cs="David" w:hint="cs"/>
          <w:color w:val="000000"/>
          <w:rtl/>
        </w:rPr>
        <w:t>ציה</w:t>
      </w:r>
      <w:r w:rsidR="00640992" w:rsidRPr="00090E35">
        <w:rPr>
          <w:rFonts w:cs="David" w:hint="cs"/>
          <w:rtl/>
        </w:rPr>
        <w:t xml:space="preserve"> בשיעור השתתפות שבו נתמך תיק המו"פ.</w:t>
      </w:r>
      <w:r w:rsidR="000D329E" w:rsidRPr="00090E35">
        <w:rPr>
          <w:rFonts w:cs="David" w:hint="cs"/>
          <w:rtl/>
        </w:rPr>
        <w:t xml:space="preserve"> </w:t>
      </w:r>
    </w:p>
    <w:p w:rsidR="00293DB4" w:rsidRPr="00090E35" w:rsidRDefault="00293DB4" w:rsidP="000A56BB">
      <w:pPr>
        <w:pStyle w:val="a5"/>
        <w:numPr>
          <w:ilvl w:val="3"/>
          <w:numId w:val="3"/>
        </w:numPr>
        <w:spacing w:line="360" w:lineRule="auto"/>
        <w:jc w:val="both"/>
        <w:rPr>
          <w:rFonts w:cs="David"/>
        </w:rPr>
      </w:pPr>
      <w:r w:rsidRPr="00090E35">
        <w:rPr>
          <w:rFonts w:cs="David" w:hint="eastAsia"/>
          <w:rtl/>
        </w:rPr>
        <w:t>יאושרו</w:t>
      </w:r>
      <w:r w:rsidRPr="00090E35">
        <w:rPr>
          <w:rFonts w:cs="David"/>
          <w:rtl/>
        </w:rPr>
        <w:t xml:space="preserve"> </w:t>
      </w:r>
      <w:r w:rsidRPr="00090E35">
        <w:rPr>
          <w:rFonts w:cs="David" w:hint="eastAsia"/>
          <w:rtl/>
        </w:rPr>
        <w:t>הוצאות</w:t>
      </w:r>
      <w:r w:rsidRPr="00090E35">
        <w:rPr>
          <w:rFonts w:cs="David"/>
          <w:rtl/>
        </w:rPr>
        <w:t xml:space="preserve"> </w:t>
      </w:r>
      <w:proofErr w:type="spellStart"/>
      <w:r w:rsidRPr="00090E35">
        <w:rPr>
          <w:rFonts w:cs="David"/>
          <w:rtl/>
        </w:rPr>
        <w:t>לקב"מ</w:t>
      </w:r>
      <w:proofErr w:type="spellEnd"/>
      <w:r w:rsidRPr="00090E35">
        <w:rPr>
          <w:rFonts w:cs="David"/>
          <w:rtl/>
        </w:rPr>
        <w:t xml:space="preserve"> </w:t>
      </w:r>
      <w:r w:rsidR="00640992" w:rsidRPr="00090E35">
        <w:rPr>
          <w:rFonts w:cs="David" w:hint="cs"/>
          <w:rtl/>
        </w:rPr>
        <w:t xml:space="preserve">אינטגרציה </w:t>
      </w:r>
      <w:r w:rsidR="00640992" w:rsidRPr="00090E35">
        <w:rPr>
          <w:rFonts w:cs="David"/>
          <w:rtl/>
        </w:rPr>
        <w:t>בחו"ל</w:t>
      </w:r>
      <w:r w:rsidRPr="00090E35">
        <w:rPr>
          <w:rFonts w:cs="David" w:hint="cs"/>
          <w:rtl/>
        </w:rPr>
        <w:t xml:space="preserve"> גם </w:t>
      </w:r>
      <w:r w:rsidRPr="00090E35">
        <w:rPr>
          <w:rFonts w:cs="David"/>
          <w:rtl/>
        </w:rPr>
        <w:t>כאשר ישנה חלופה לאותה פעילות בארץ.</w:t>
      </w:r>
    </w:p>
    <w:p w:rsidR="00293DB4" w:rsidRPr="00090E35" w:rsidRDefault="00293DB4" w:rsidP="000254B3">
      <w:pPr>
        <w:jc w:val="left"/>
        <w:rPr>
          <w:rFonts w:cs="David"/>
          <w:szCs w:val="22"/>
          <w:rtl/>
        </w:rPr>
      </w:pPr>
    </w:p>
    <w:p w:rsidR="00B410EC" w:rsidRPr="00090E35" w:rsidRDefault="00B410EC" w:rsidP="003D65D8">
      <w:pPr>
        <w:jc w:val="left"/>
        <w:rPr>
          <w:rFonts w:cs="David"/>
          <w:b/>
          <w:bCs/>
          <w:szCs w:val="22"/>
          <w:rtl/>
        </w:rPr>
      </w:pPr>
      <w:bookmarkStart w:id="1" w:name="_GoBack"/>
      <w:bookmarkEnd w:id="1"/>
    </w:p>
    <w:p w:rsidR="00090E35" w:rsidRPr="00090E35" w:rsidRDefault="00090E35">
      <w:pPr>
        <w:jc w:val="left"/>
        <w:rPr>
          <w:rFonts w:cs="David"/>
          <w:b/>
          <w:bCs/>
          <w:szCs w:val="22"/>
        </w:rPr>
      </w:pPr>
    </w:p>
    <w:sectPr w:rsidR="00090E35" w:rsidRPr="00090E35" w:rsidSect="00DF53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yala Zuaretz" w:date="2018-04-11T14:58:00Z" w:initials="AZ">
    <w:p w:rsidR="00640992" w:rsidRDefault="00640992" w:rsidP="00640992">
      <w:pPr>
        <w:pStyle w:val="aa"/>
      </w:pPr>
      <w:r>
        <w:rPr>
          <w:rStyle w:val="a9"/>
        </w:rPr>
        <w:annotationRef/>
      </w:r>
      <w:r>
        <w:rPr>
          <w:rFonts w:hint="cs"/>
          <w:rtl/>
        </w:rPr>
        <w:t>בכוונה לא מוצג מספר הסעיף. הטופס עובר הרבה שינויים וזה יגרום כל הזמן לתקן את הנוהל (לפחות בשנה הקרובה).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33F" w:rsidRDefault="0030333F" w:rsidP="00C321D2">
      <w:pPr>
        <w:spacing w:line="240" w:lineRule="auto"/>
      </w:pPr>
      <w:r>
        <w:separator/>
      </w:r>
    </w:p>
  </w:endnote>
  <w:endnote w:type="continuationSeparator" w:id="0">
    <w:p w:rsidR="0030333F" w:rsidRDefault="0030333F" w:rsidP="00C32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33F" w:rsidRDefault="0030333F" w:rsidP="00C321D2">
      <w:pPr>
        <w:spacing w:line="240" w:lineRule="auto"/>
      </w:pPr>
      <w:r>
        <w:separator/>
      </w:r>
    </w:p>
  </w:footnote>
  <w:footnote w:type="continuationSeparator" w:id="0">
    <w:p w:rsidR="0030333F" w:rsidRDefault="0030333F" w:rsidP="00C321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6239"/>
    <w:multiLevelType w:val="multilevel"/>
    <w:tmpl w:val="15CA48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84" w:hanging="1440"/>
      </w:pPr>
      <w:rPr>
        <w:rFonts w:hint="default"/>
      </w:rPr>
    </w:lvl>
  </w:abstractNum>
  <w:abstractNum w:abstractNumId="1">
    <w:nsid w:val="04E454C4"/>
    <w:multiLevelType w:val="multilevel"/>
    <w:tmpl w:val="82349F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color w:val="008000"/>
        <w:sz w:val="28"/>
        <w:szCs w:val="28"/>
        <w:u w:val="none"/>
      </w:rPr>
    </w:lvl>
    <w:lvl w:ilvl="1">
      <w:start w:val="1"/>
      <w:numFmt w:val="decimal"/>
      <w:lvlText w:val="%1.%2"/>
      <w:lvlJc w:val="center"/>
      <w:pPr>
        <w:tabs>
          <w:tab w:val="num" w:pos="538"/>
        </w:tabs>
        <w:ind w:left="538" w:hanging="397"/>
      </w:pPr>
      <w:rPr>
        <w:rFonts w:cs="Arial" w:hint="default"/>
        <w:b w:val="0"/>
        <w:bCs w:val="0"/>
        <w:i w:val="0"/>
        <w:iCs w:val="0"/>
        <w:color w:val="auto"/>
        <w:sz w:val="24"/>
        <w:szCs w:val="24"/>
        <w:u w:val="none"/>
        <w:lang w:val="en-US" w:bidi="he-IL"/>
      </w:rPr>
    </w:lvl>
    <w:lvl w:ilvl="2">
      <w:start w:val="1"/>
      <w:numFmt w:val="decimal"/>
      <w:lvlText w:val="%1.%2.%3"/>
      <w:lvlJc w:val="left"/>
      <w:pPr>
        <w:tabs>
          <w:tab w:val="num" w:pos="5103"/>
        </w:tabs>
        <w:ind w:left="5103" w:hanging="850"/>
      </w:pPr>
      <w:rPr>
        <w:rFonts w:ascii="Arial" w:hAnsi="Arial" w:cs="Arial" w:hint="default"/>
        <w:b w:val="0"/>
        <w:bCs w:val="0"/>
        <w:color w:val="auto"/>
        <w:sz w:val="24"/>
        <w:szCs w:val="24"/>
        <w:u w:val="none"/>
        <w:lang w:bidi="he-IL"/>
      </w:rPr>
    </w:lvl>
    <w:lvl w:ilvl="3">
      <w:start w:val="1"/>
      <w:numFmt w:val="hebrew1"/>
      <w:lvlText w:val="%4."/>
      <w:lvlJc w:val="left"/>
      <w:pPr>
        <w:tabs>
          <w:tab w:val="num" w:pos="1418"/>
        </w:tabs>
        <w:ind w:left="1418" w:hanging="338"/>
      </w:pPr>
      <w:rPr>
        <w:rFonts w:ascii="Arial" w:hAnsi="Arial" w:cs="Arial" w:hint="default"/>
        <w:b w:val="0"/>
        <w:bCs w:val="0"/>
        <w:color w:val="auto"/>
        <w:sz w:val="2"/>
        <w:szCs w:val="24"/>
      </w:rPr>
    </w:lvl>
    <w:lvl w:ilvl="4">
      <w:start w:val="1"/>
      <w:numFmt w:val="hebrew1"/>
      <w:lvlText w:val="%5)"/>
      <w:lvlJc w:val="right"/>
      <w:pPr>
        <w:tabs>
          <w:tab w:val="num" w:pos="2608"/>
        </w:tabs>
        <w:ind w:left="2608" w:hanging="453"/>
      </w:pPr>
      <w:rPr>
        <w:rFonts w:cs="Times New Roman" w:hint="default"/>
        <w:b w:val="0"/>
        <w:bCs w:val="0"/>
        <w:color w:val="auto"/>
        <w:sz w:val="24"/>
        <w:szCs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0C4A2F03"/>
    <w:multiLevelType w:val="multilevel"/>
    <w:tmpl w:val="7BFCE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F2509A"/>
    <w:multiLevelType w:val="hybridMultilevel"/>
    <w:tmpl w:val="8482EB7E"/>
    <w:lvl w:ilvl="0" w:tplc="DECCBEAC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6021D1"/>
    <w:multiLevelType w:val="hybridMultilevel"/>
    <w:tmpl w:val="F536B966"/>
    <w:lvl w:ilvl="0" w:tplc="0409000F">
      <w:start w:val="1"/>
      <w:numFmt w:val="decimal"/>
      <w:lvlText w:val="%1."/>
      <w:lvlJc w:val="left"/>
      <w:pPr>
        <w:ind w:left="1176" w:hanging="360"/>
      </w:p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">
    <w:nsid w:val="257074CC"/>
    <w:multiLevelType w:val="multilevel"/>
    <w:tmpl w:val="F8D25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David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sz w:val="32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6">
    <w:nsid w:val="2A6B76CA"/>
    <w:multiLevelType w:val="hybridMultilevel"/>
    <w:tmpl w:val="3D12381E"/>
    <w:lvl w:ilvl="0" w:tplc="E92E18E4">
      <w:start w:val="1"/>
      <w:numFmt w:val="hebrew1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C05A24"/>
    <w:multiLevelType w:val="multilevel"/>
    <w:tmpl w:val="DA8E2B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80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361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506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687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83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13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158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3392" w:hanging="1800"/>
      </w:pPr>
      <w:rPr>
        <w:rFonts w:hint="default"/>
        <w:sz w:val="22"/>
      </w:rPr>
    </w:lvl>
  </w:abstractNum>
  <w:abstractNum w:abstractNumId="8">
    <w:nsid w:val="412D0A13"/>
    <w:multiLevelType w:val="hybridMultilevel"/>
    <w:tmpl w:val="86A29626"/>
    <w:lvl w:ilvl="0" w:tplc="8C68F910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963465"/>
    <w:multiLevelType w:val="hybridMultilevel"/>
    <w:tmpl w:val="86085AEE"/>
    <w:lvl w:ilvl="0" w:tplc="E230FF9A">
      <w:start w:val="1"/>
      <w:numFmt w:val="hebrew1"/>
      <w:lvlText w:val="%1."/>
      <w:lvlJc w:val="left"/>
      <w:pPr>
        <w:ind w:left="720" w:hanging="360"/>
      </w:pPr>
      <w:rPr>
        <w:rFonts w:ascii="Arial" w:eastAsia="Times New Roman" w:hAnsi="Arial" w:cs="Davi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717A42"/>
    <w:multiLevelType w:val="multilevel"/>
    <w:tmpl w:val="F698CB4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David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6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EC"/>
    <w:rsid w:val="000254B3"/>
    <w:rsid w:val="00090E35"/>
    <w:rsid w:val="000A56BB"/>
    <w:rsid w:val="000D329E"/>
    <w:rsid w:val="000E50F7"/>
    <w:rsid w:val="0019011B"/>
    <w:rsid w:val="001C308A"/>
    <w:rsid w:val="001E31D9"/>
    <w:rsid w:val="00221530"/>
    <w:rsid w:val="002544D6"/>
    <w:rsid w:val="00293DB4"/>
    <w:rsid w:val="002A6D57"/>
    <w:rsid w:val="002C4D3F"/>
    <w:rsid w:val="0030333F"/>
    <w:rsid w:val="003949C8"/>
    <w:rsid w:val="003D65D8"/>
    <w:rsid w:val="00475939"/>
    <w:rsid w:val="004E2404"/>
    <w:rsid w:val="004F7C2E"/>
    <w:rsid w:val="0057409F"/>
    <w:rsid w:val="00640992"/>
    <w:rsid w:val="006D4C1E"/>
    <w:rsid w:val="006E2C12"/>
    <w:rsid w:val="007C3D6E"/>
    <w:rsid w:val="007F65F4"/>
    <w:rsid w:val="00845520"/>
    <w:rsid w:val="009220A5"/>
    <w:rsid w:val="009E6B73"/>
    <w:rsid w:val="00AB7DFA"/>
    <w:rsid w:val="00AF01C4"/>
    <w:rsid w:val="00B12B8C"/>
    <w:rsid w:val="00B154C4"/>
    <w:rsid w:val="00B3540F"/>
    <w:rsid w:val="00B410EC"/>
    <w:rsid w:val="00B96BAD"/>
    <w:rsid w:val="00BA4998"/>
    <w:rsid w:val="00C1292A"/>
    <w:rsid w:val="00C321D2"/>
    <w:rsid w:val="00CE324A"/>
    <w:rsid w:val="00D12C0E"/>
    <w:rsid w:val="00D243FB"/>
    <w:rsid w:val="00D67EFF"/>
    <w:rsid w:val="00DF533B"/>
    <w:rsid w:val="00E04774"/>
    <w:rsid w:val="00E06721"/>
    <w:rsid w:val="00E93C7D"/>
    <w:rsid w:val="00EF242C"/>
    <w:rsid w:val="00F76271"/>
    <w:rsid w:val="00FC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20"/>
    <w:pPr>
      <w:autoSpaceDE w:val="0"/>
      <w:autoSpaceDN w:val="0"/>
      <w:bidi/>
      <w:spacing w:line="360" w:lineRule="auto"/>
      <w:jc w:val="both"/>
    </w:pPr>
    <w:rPr>
      <w:sz w:val="22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845520"/>
    <w:pPr>
      <w:keepNext/>
      <w:spacing w:line="240" w:lineRule="auto"/>
      <w:outlineLvl w:val="0"/>
    </w:pPr>
    <w:rPr>
      <w:rFonts w:eastAsiaTheme="majorEastAsia" w:cs="FrankRuehl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B410EC"/>
    <w:pPr>
      <w:keepNext/>
      <w:keepLines/>
      <w:autoSpaceDE/>
      <w:autoSpaceDN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845520"/>
    <w:pPr>
      <w:keepNext/>
      <w:autoSpaceDE/>
      <w:autoSpaceDN/>
      <w:jc w:val="left"/>
      <w:outlineLvl w:val="2"/>
    </w:pPr>
    <w:rPr>
      <w:rFonts w:eastAsiaTheme="majorEastAsia" w:cs="David"/>
      <w:b/>
      <w:bCs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45520"/>
    <w:rPr>
      <w:rFonts w:eastAsiaTheme="majorEastAsia" w:cs="FrankRuehl"/>
      <w:b/>
      <w:bCs/>
      <w:sz w:val="26"/>
      <w:szCs w:val="26"/>
      <w:lang w:eastAsia="he-IL"/>
    </w:rPr>
  </w:style>
  <w:style w:type="character" w:customStyle="1" w:styleId="30">
    <w:name w:val="כותרת 3 תו"/>
    <w:basedOn w:val="a0"/>
    <w:link w:val="3"/>
    <w:rsid w:val="00845520"/>
    <w:rPr>
      <w:rFonts w:eastAsiaTheme="majorEastAsia" w:cs="David"/>
      <w:b/>
      <w:bCs/>
      <w:color w:val="FF0000"/>
      <w:sz w:val="24"/>
      <w:szCs w:val="24"/>
      <w:lang w:eastAsia="he-IL"/>
    </w:rPr>
  </w:style>
  <w:style w:type="character" w:styleId="a3">
    <w:name w:val="Strong"/>
    <w:qFormat/>
    <w:rsid w:val="00845520"/>
    <w:rPr>
      <w:b/>
      <w:bCs/>
    </w:rPr>
  </w:style>
  <w:style w:type="character" w:styleId="a4">
    <w:name w:val="Emphasis"/>
    <w:qFormat/>
    <w:rsid w:val="00845520"/>
    <w:rPr>
      <w:i/>
      <w:iCs/>
    </w:rPr>
  </w:style>
  <w:style w:type="paragraph" w:styleId="a5">
    <w:name w:val="List Paragraph"/>
    <w:basedOn w:val="a"/>
    <w:uiPriority w:val="34"/>
    <w:qFormat/>
    <w:rsid w:val="00845520"/>
    <w:pPr>
      <w:autoSpaceDE/>
      <w:autoSpaceDN/>
      <w:spacing w:line="240" w:lineRule="auto"/>
      <w:ind w:left="720"/>
      <w:contextualSpacing/>
      <w:jc w:val="right"/>
    </w:pPr>
    <w:rPr>
      <w:rFonts w:ascii="Calibri" w:eastAsia="Calibri" w:hAnsi="Calibri" w:cs="Arial"/>
      <w:szCs w:val="22"/>
      <w:lang w:eastAsia="en-US"/>
    </w:rPr>
  </w:style>
  <w:style w:type="character" w:customStyle="1" w:styleId="20">
    <w:name w:val="כותרת 2 תו"/>
    <w:basedOn w:val="a0"/>
    <w:link w:val="2"/>
    <w:rsid w:val="00B41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C321D2"/>
    <w:pPr>
      <w:spacing w:line="240" w:lineRule="auto"/>
    </w:pPr>
    <w:rPr>
      <w:sz w:val="20"/>
      <w:szCs w:val="20"/>
    </w:rPr>
  </w:style>
  <w:style w:type="character" w:customStyle="1" w:styleId="a7">
    <w:name w:val="טקסט הערת שוליים תו"/>
    <w:basedOn w:val="a0"/>
    <w:link w:val="a6"/>
    <w:uiPriority w:val="99"/>
    <w:semiHidden/>
    <w:rsid w:val="00C321D2"/>
    <w:rPr>
      <w:lang w:eastAsia="he-IL"/>
    </w:rPr>
  </w:style>
  <w:style w:type="character" w:styleId="a8">
    <w:name w:val="footnote reference"/>
    <w:basedOn w:val="a0"/>
    <w:uiPriority w:val="99"/>
    <w:semiHidden/>
    <w:unhideWhenUsed/>
    <w:rsid w:val="00C321D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C321D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1D2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321D2"/>
    <w:rPr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1D2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321D2"/>
    <w:rPr>
      <w:b/>
      <w:bCs/>
      <w:lang w:eastAsia="he-IL"/>
    </w:rPr>
  </w:style>
  <w:style w:type="paragraph" w:styleId="ae">
    <w:name w:val="Balloon Text"/>
    <w:basedOn w:val="a"/>
    <w:link w:val="af"/>
    <w:uiPriority w:val="99"/>
    <w:semiHidden/>
    <w:unhideWhenUsed/>
    <w:rsid w:val="00C32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C321D2"/>
    <w:rPr>
      <w:rFonts w:ascii="Tahoma" w:hAnsi="Tahoma" w:cs="Tahoma"/>
      <w:sz w:val="16"/>
      <w:szCs w:val="16"/>
      <w:lang w:eastAsia="he-IL"/>
    </w:rPr>
  </w:style>
  <w:style w:type="paragraph" w:styleId="af0">
    <w:name w:val="Body Text"/>
    <w:basedOn w:val="a"/>
    <w:link w:val="af1"/>
    <w:rsid w:val="00293DB4"/>
    <w:pPr>
      <w:autoSpaceDE/>
      <w:autoSpaceDN/>
      <w:spacing w:after="120" w:line="240" w:lineRule="auto"/>
      <w:jc w:val="left"/>
    </w:pPr>
    <w:rPr>
      <w:rFonts w:cs="David"/>
      <w:noProof/>
      <w:sz w:val="20"/>
    </w:rPr>
  </w:style>
  <w:style w:type="character" w:customStyle="1" w:styleId="af1">
    <w:name w:val="גוף טקסט תו"/>
    <w:basedOn w:val="a0"/>
    <w:link w:val="af0"/>
    <w:rsid w:val="00293DB4"/>
    <w:rPr>
      <w:rFonts w:cs="David"/>
      <w:noProof/>
      <w:szCs w:val="24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520"/>
    <w:pPr>
      <w:autoSpaceDE w:val="0"/>
      <w:autoSpaceDN w:val="0"/>
      <w:bidi/>
      <w:spacing w:line="360" w:lineRule="auto"/>
      <w:jc w:val="both"/>
    </w:pPr>
    <w:rPr>
      <w:sz w:val="22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845520"/>
    <w:pPr>
      <w:keepNext/>
      <w:spacing w:line="240" w:lineRule="auto"/>
      <w:outlineLvl w:val="0"/>
    </w:pPr>
    <w:rPr>
      <w:rFonts w:eastAsiaTheme="majorEastAsia" w:cs="FrankRuehl"/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B410EC"/>
    <w:pPr>
      <w:keepNext/>
      <w:keepLines/>
      <w:autoSpaceDE/>
      <w:autoSpaceDN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845520"/>
    <w:pPr>
      <w:keepNext/>
      <w:autoSpaceDE/>
      <w:autoSpaceDN/>
      <w:jc w:val="left"/>
      <w:outlineLvl w:val="2"/>
    </w:pPr>
    <w:rPr>
      <w:rFonts w:eastAsiaTheme="majorEastAsia" w:cs="David"/>
      <w:b/>
      <w:bCs/>
      <w:color w:val="FF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45520"/>
    <w:rPr>
      <w:rFonts w:eastAsiaTheme="majorEastAsia" w:cs="FrankRuehl"/>
      <w:b/>
      <w:bCs/>
      <w:sz w:val="26"/>
      <w:szCs w:val="26"/>
      <w:lang w:eastAsia="he-IL"/>
    </w:rPr>
  </w:style>
  <w:style w:type="character" w:customStyle="1" w:styleId="30">
    <w:name w:val="כותרת 3 תו"/>
    <w:basedOn w:val="a0"/>
    <w:link w:val="3"/>
    <w:rsid w:val="00845520"/>
    <w:rPr>
      <w:rFonts w:eastAsiaTheme="majorEastAsia" w:cs="David"/>
      <w:b/>
      <w:bCs/>
      <w:color w:val="FF0000"/>
      <w:sz w:val="24"/>
      <w:szCs w:val="24"/>
      <w:lang w:eastAsia="he-IL"/>
    </w:rPr>
  </w:style>
  <w:style w:type="character" w:styleId="a3">
    <w:name w:val="Strong"/>
    <w:qFormat/>
    <w:rsid w:val="00845520"/>
    <w:rPr>
      <w:b/>
      <w:bCs/>
    </w:rPr>
  </w:style>
  <w:style w:type="character" w:styleId="a4">
    <w:name w:val="Emphasis"/>
    <w:qFormat/>
    <w:rsid w:val="00845520"/>
    <w:rPr>
      <w:i/>
      <w:iCs/>
    </w:rPr>
  </w:style>
  <w:style w:type="paragraph" w:styleId="a5">
    <w:name w:val="List Paragraph"/>
    <w:basedOn w:val="a"/>
    <w:uiPriority w:val="34"/>
    <w:qFormat/>
    <w:rsid w:val="00845520"/>
    <w:pPr>
      <w:autoSpaceDE/>
      <w:autoSpaceDN/>
      <w:spacing w:line="240" w:lineRule="auto"/>
      <w:ind w:left="720"/>
      <w:contextualSpacing/>
      <w:jc w:val="right"/>
    </w:pPr>
    <w:rPr>
      <w:rFonts w:ascii="Calibri" w:eastAsia="Calibri" w:hAnsi="Calibri" w:cs="Arial"/>
      <w:szCs w:val="22"/>
      <w:lang w:eastAsia="en-US"/>
    </w:rPr>
  </w:style>
  <w:style w:type="character" w:customStyle="1" w:styleId="20">
    <w:name w:val="כותרת 2 תו"/>
    <w:basedOn w:val="a0"/>
    <w:link w:val="2"/>
    <w:rsid w:val="00B410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footnote text"/>
    <w:basedOn w:val="a"/>
    <w:link w:val="a7"/>
    <w:uiPriority w:val="99"/>
    <w:semiHidden/>
    <w:unhideWhenUsed/>
    <w:rsid w:val="00C321D2"/>
    <w:pPr>
      <w:spacing w:line="240" w:lineRule="auto"/>
    </w:pPr>
    <w:rPr>
      <w:sz w:val="20"/>
      <w:szCs w:val="20"/>
    </w:rPr>
  </w:style>
  <w:style w:type="character" w:customStyle="1" w:styleId="a7">
    <w:name w:val="טקסט הערת שוליים תו"/>
    <w:basedOn w:val="a0"/>
    <w:link w:val="a6"/>
    <w:uiPriority w:val="99"/>
    <w:semiHidden/>
    <w:rsid w:val="00C321D2"/>
    <w:rPr>
      <w:lang w:eastAsia="he-IL"/>
    </w:rPr>
  </w:style>
  <w:style w:type="character" w:styleId="a8">
    <w:name w:val="footnote reference"/>
    <w:basedOn w:val="a0"/>
    <w:uiPriority w:val="99"/>
    <w:semiHidden/>
    <w:unhideWhenUsed/>
    <w:rsid w:val="00C321D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C321D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1D2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321D2"/>
    <w:rPr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1D2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321D2"/>
    <w:rPr>
      <w:b/>
      <w:bCs/>
      <w:lang w:eastAsia="he-IL"/>
    </w:rPr>
  </w:style>
  <w:style w:type="paragraph" w:styleId="ae">
    <w:name w:val="Balloon Text"/>
    <w:basedOn w:val="a"/>
    <w:link w:val="af"/>
    <w:uiPriority w:val="99"/>
    <w:semiHidden/>
    <w:unhideWhenUsed/>
    <w:rsid w:val="00C321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uiPriority w:val="99"/>
    <w:semiHidden/>
    <w:rsid w:val="00C321D2"/>
    <w:rPr>
      <w:rFonts w:ascii="Tahoma" w:hAnsi="Tahoma" w:cs="Tahoma"/>
      <w:sz w:val="16"/>
      <w:szCs w:val="16"/>
      <w:lang w:eastAsia="he-IL"/>
    </w:rPr>
  </w:style>
  <w:style w:type="paragraph" w:styleId="af0">
    <w:name w:val="Body Text"/>
    <w:basedOn w:val="a"/>
    <w:link w:val="af1"/>
    <w:rsid w:val="00293DB4"/>
    <w:pPr>
      <w:autoSpaceDE/>
      <w:autoSpaceDN/>
      <w:spacing w:after="120" w:line="240" w:lineRule="auto"/>
      <w:jc w:val="left"/>
    </w:pPr>
    <w:rPr>
      <w:rFonts w:cs="David"/>
      <w:noProof/>
      <w:sz w:val="20"/>
    </w:rPr>
  </w:style>
  <w:style w:type="character" w:customStyle="1" w:styleId="af1">
    <w:name w:val="גוף טקסט תו"/>
    <w:basedOn w:val="a0"/>
    <w:link w:val="af0"/>
    <w:rsid w:val="00293DB4"/>
    <w:rPr>
      <w:rFonts w:cs="David"/>
      <w:noProof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72B00-FD9A-45A0-8184-670457D7F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 Zuaretz</dc:creator>
  <cp:lastModifiedBy>Zvi Goltzman</cp:lastModifiedBy>
  <cp:revision>6</cp:revision>
  <dcterms:created xsi:type="dcterms:W3CDTF">2018-08-05T08:38:00Z</dcterms:created>
  <dcterms:modified xsi:type="dcterms:W3CDTF">2018-08-05T09:03:00Z</dcterms:modified>
</cp:coreProperties>
</file>